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06" w:rsidRDefault="00EF5406" w:rsidP="00EF54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students will:</w:t>
      </w:r>
    </w:p>
    <w:p w:rsidR="00EF5406" w:rsidRDefault="00EF5406" w:rsidP="00EF54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Complete prediction scenario as a pre-reading activity.</w:t>
      </w:r>
    </w:p>
    <w:p w:rsidR="00EF5406" w:rsidRDefault="00EF5406" w:rsidP="00EF54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 the primary source document, “The Death of </w:t>
      </w:r>
      <w:proofErr w:type="spellStart"/>
      <w:r>
        <w:rPr>
          <w:rFonts w:ascii="Arial" w:hAnsi="Arial" w:cs="Arial"/>
          <w:sz w:val="24"/>
          <w:szCs w:val="24"/>
        </w:rPr>
        <w:t>Atsumori</w:t>
      </w:r>
      <w:proofErr w:type="spellEnd"/>
      <w:r>
        <w:rPr>
          <w:rFonts w:ascii="Arial" w:hAnsi="Arial" w:cs="Arial"/>
          <w:sz w:val="24"/>
          <w:szCs w:val="24"/>
        </w:rPr>
        <w:t>” and complete the making connections during-reading activity.</w:t>
      </w:r>
    </w:p>
    <w:p w:rsidR="00EF5406" w:rsidRDefault="00EF5406" w:rsidP="00EF540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Participate in </w:t>
      </w:r>
      <w:proofErr w:type="spellStart"/>
      <w:r>
        <w:rPr>
          <w:rFonts w:ascii="Arial" w:hAnsi="Arial" w:cs="Arial"/>
          <w:sz w:val="24"/>
          <w:szCs w:val="24"/>
        </w:rPr>
        <w:t>Baromoter</w:t>
      </w:r>
      <w:proofErr w:type="spellEnd"/>
      <w:r>
        <w:rPr>
          <w:rFonts w:ascii="Arial" w:hAnsi="Arial" w:cs="Arial"/>
          <w:sz w:val="24"/>
          <w:szCs w:val="24"/>
        </w:rPr>
        <w:t>/spectrum post-reading activity where they agree or disagree with the actions of the character in the story</w:t>
      </w:r>
    </w:p>
    <w:p w:rsidR="00EF5406" w:rsidRDefault="00EF5406" w:rsidP="00EF5406">
      <w:pPr>
        <w:rPr>
          <w:rFonts w:ascii="Arial" w:hAnsi="Arial" w:cs="Arial"/>
          <w:sz w:val="24"/>
          <w:szCs w:val="24"/>
        </w:rPr>
      </w:pPr>
    </w:p>
    <w:p w:rsidR="00EF5406" w:rsidRDefault="00EF5406" w:rsidP="00EF54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 and during reading activities below</w:t>
      </w:r>
    </w:p>
    <w:p w:rsidR="00EF5406" w:rsidRDefault="00EF5406" w:rsidP="00EF54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Reading from </w:t>
      </w:r>
      <w:r>
        <w:rPr>
          <w:rFonts w:ascii="Arial" w:hAnsi="Arial" w:cs="Arial"/>
          <w:sz w:val="24"/>
          <w:szCs w:val="24"/>
          <w:u w:val="single"/>
        </w:rPr>
        <w:t xml:space="preserve">Treasures of the World </w:t>
      </w:r>
      <w:r>
        <w:rPr>
          <w:rFonts w:ascii="Arial" w:hAnsi="Arial" w:cs="Arial"/>
          <w:sz w:val="24"/>
          <w:szCs w:val="24"/>
        </w:rPr>
        <w:t>pg 66</w:t>
      </w:r>
    </w:p>
    <w:p w:rsidR="00EF5406" w:rsidRPr="00EF5406" w:rsidRDefault="00EF5406" w:rsidP="00EF5406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Post-reading activity will be down in class by allowing the students to get up and physically put themselves on barometer</w:t>
      </w: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EF5406" w:rsidRDefault="00EF5406" w:rsidP="00AC220D">
      <w:pPr>
        <w:jc w:val="center"/>
        <w:rPr>
          <w:rFonts w:ascii="Arial" w:hAnsi="Arial" w:cs="Arial"/>
          <w:sz w:val="24"/>
          <w:szCs w:val="24"/>
        </w:rPr>
      </w:pPr>
    </w:p>
    <w:p w:rsidR="00852438" w:rsidRDefault="00852438" w:rsidP="00AC220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Pre-reading activity for “The Death of </w:t>
      </w:r>
      <w:proofErr w:type="spellStart"/>
      <w:r>
        <w:rPr>
          <w:rFonts w:ascii="Arial" w:hAnsi="Arial" w:cs="Arial"/>
          <w:sz w:val="24"/>
          <w:szCs w:val="24"/>
        </w:rPr>
        <w:t>Atsumori</w:t>
      </w:r>
      <w:proofErr w:type="spellEnd"/>
      <w:r>
        <w:rPr>
          <w:rFonts w:ascii="Arial" w:hAnsi="Arial" w:cs="Arial"/>
          <w:sz w:val="24"/>
          <w:szCs w:val="24"/>
        </w:rPr>
        <w:t>”</w:t>
      </w:r>
    </w:p>
    <w:p w:rsidR="00EF5406" w:rsidRDefault="00852438" w:rsidP="008524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Scenario:  You are a samurai warrior who has captured an enemy.  As you tear off his helmet you quickly realize he is only a teenager about the age of your son.  </w:t>
      </w:r>
      <w:r w:rsidR="00EF5406">
        <w:rPr>
          <w:rFonts w:ascii="Arial" w:hAnsi="Arial" w:cs="Arial"/>
          <w:sz w:val="24"/>
          <w:szCs w:val="24"/>
        </w:rPr>
        <w:t>The code of bushido (warrior code) dictates that you kill him.  As the rest of your army approaches you must decide what to do.</w:t>
      </w:r>
    </w:p>
    <w:p w:rsidR="00EF5406" w:rsidRDefault="00EF5406" w:rsidP="00852438">
      <w:pPr>
        <w:rPr>
          <w:rFonts w:ascii="Arial" w:hAnsi="Arial" w:cs="Arial"/>
          <w:sz w:val="24"/>
          <w:szCs w:val="24"/>
        </w:rPr>
      </w:pPr>
    </w:p>
    <w:p w:rsidR="00EF5406" w:rsidRDefault="00EF5406" w:rsidP="008524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would you do if you were this samurai and why? </w:t>
      </w:r>
    </w:p>
    <w:p w:rsidR="00852438" w:rsidRPr="00852438" w:rsidRDefault="00EF5406" w:rsidP="00EF540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52438">
        <w:rPr>
          <w:rFonts w:ascii="Arial" w:hAnsi="Arial" w:cs="Arial"/>
          <w:sz w:val="24"/>
          <w:szCs w:val="24"/>
        </w:rPr>
        <w:t xml:space="preserve">   </w:t>
      </w: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852438" w:rsidRDefault="00852438" w:rsidP="00AC220D">
      <w:pPr>
        <w:jc w:val="center"/>
        <w:rPr>
          <w:b/>
          <w:sz w:val="40"/>
          <w:szCs w:val="40"/>
          <w:u w:val="single"/>
        </w:rPr>
      </w:pPr>
    </w:p>
    <w:p w:rsidR="00EF5406" w:rsidRDefault="00EF5406" w:rsidP="00AC220D">
      <w:pPr>
        <w:jc w:val="center"/>
        <w:rPr>
          <w:b/>
          <w:sz w:val="40"/>
          <w:szCs w:val="40"/>
          <w:u w:val="single"/>
        </w:rPr>
      </w:pPr>
    </w:p>
    <w:p w:rsidR="00B83DE3" w:rsidRPr="00AC220D" w:rsidRDefault="00AC220D" w:rsidP="00AC220D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Making C</w:t>
      </w:r>
      <w:r w:rsidRPr="00AC220D">
        <w:rPr>
          <w:b/>
          <w:sz w:val="40"/>
          <w:szCs w:val="40"/>
          <w:u w:val="single"/>
        </w:rPr>
        <w:t>onnections</w:t>
      </w:r>
    </w:p>
    <w:p w:rsidR="00AC220D" w:rsidRDefault="00AC220D" w:rsidP="00AC220D">
      <w:pPr>
        <w:jc w:val="center"/>
        <w:rPr>
          <w:b/>
          <w:sz w:val="28"/>
          <w:szCs w:val="28"/>
          <w:u w:val="single"/>
        </w:rPr>
      </w:pPr>
      <w:r w:rsidRPr="00AC220D">
        <w:rPr>
          <w:b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4.35pt;margin-top:15.9pt;width:316.15pt;height:196.05pt;z-index:251660288;mso-width-relative:margin;mso-height-relative:margin">
            <v:textbox>
              <w:txbxContent>
                <w:p w:rsidR="00AC220D" w:rsidRDefault="00AC220D" w:rsidP="00AC220D">
                  <w:pPr>
                    <w:spacing w:line="360" w:lineRule="auto"/>
                  </w:pPr>
                  <w:r>
                    <w:t>This reminds me of</w:t>
                  </w:r>
                  <w:r w:rsidR="00852438">
                    <w:t xml:space="preserve"> a time in my life when ____________________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</w:p>
              </w:txbxContent>
            </v:textbox>
          </v:shape>
        </w:pict>
      </w:r>
    </w:p>
    <w:p w:rsidR="00AC220D" w:rsidRDefault="00AC220D" w:rsidP="00AC220D">
      <w:pPr>
        <w:jc w:val="center"/>
        <w:rPr>
          <w:b/>
          <w:sz w:val="28"/>
          <w:szCs w:val="28"/>
          <w:u w:val="single"/>
        </w:rPr>
      </w:pPr>
    </w:p>
    <w:p w:rsidR="00AC220D" w:rsidRDefault="00AC220D" w:rsidP="00AC220D">
      <w:pPr>
        <w:rPr>
          <w:sz w:val="28"/>
          <w:szCs w:val="28"/>
        </w:rPr>
      </w:pPr>
    </w:p>
    <w:p w:rsidR="00AC220D" w:rsidRDefault="00AC220D" w:rsidP="00AC220D">
      <w:pPr>
        <w:tabs>
          <w:tab w:val="left" w:pos="1200"/>
        </w:tabs>
        <w:ind w:left="-540"/>
        <w:rPr>
          <w:sz w:val="40"/>
          <w:szCs w:val="40"/>
        </w:rPr>
      </w:pPr>
      <w:r>
        <w:rPr>
          <w:sz w:val="40"/>
          <w:szCs w:val="40"/>
        </w:rPr>
        <w:t>Text-S</w:t>
      </w:r>
      <w:r w:rsidRPr="00AC220D">
        <w:rPr>
          <w:sz w:val="40"/>
          <w:szCs w:val="40"/>
        </w:rPr>
        <w:t>elf</w:t>
      </w:r>
    </w:p>
    <w:p w:rsidR="00AC220D" w:rsidRPr="00AC220D" w:rsidRDefault="00AC220D" w:rsidP="00AC220D">
      <w:pPr>
        <w:rPr>
          <w:sz w:val="40"/>
          <w:szCs w:val="40"/>
        </w:rPr>
      </w:pPr>
    </w:p>
    <w:p w:rsidR="00AC220D" w:rsidRPr="00AC220D" w:rsidRDefault="00AC220D" w:rsidP="00AC220D">
      <w:pPr>
        <w:rPr>
          <w:sz w:val="40"/>
          <w:szCs w:val="40"/>
        </w:rPr>
      </w:pPr>
    </w:p>
    <w:p w:rsidR="00AC220D" w:rsidRDefault="00AC220D" w:rsidP="00AC220D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27" type="#_x0000_t202" style="position:absolute;margin-left:84.35pt;margin-top:30.6pt;width:316.15pt;height:196.05pt;z-index:251661312;mso-width-relative:margin;mso-height-relative:margin">
            <v:textbox style="mso-next-textbox:#_x0000_s1027">
              <w:txbxContent>
                <w:p w:rsidR="00852438" w:rsidRDefault="00AC220D" w:rsidP="00852438">
                  <w:pPr>
                    <w:spacing w:line="360" w:lineRule="auto"/>
                  </w:pPr>
                  <w:r>
                    <w:t xml:space="preserve">This </w:t>
                  </w:r>
                  <w:r w:rsidR="00852438">
                    <w:t xml:space="preserve">message of this </w:t>
                  </w:r>
                  <w:r>
                    <w:t>story</w:t>
                  </w:r>
                  <w:r w:rsidR="00852438">
                    <w:t xml:space="preserve"> could be applied to our world today because</w:t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</w:r>
                  <w:r w:rsidR="00852438">
                    <w:softHyphen/>
                    <w:t>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AC220D" w:rsidRDefault="00AC220D" w:rsidP="00852438">
                  <w:pPr>
                    <w:spacing w:line="360" w:lineRule="auto"/>
                  </w:pPr>
                  <w:r>
                    <w:t xml:space="preserve"> </w:t>
                  </w:r>
                </w:p>
              </w:txbxContent>
            </v:textbox>
          </v:shape>
        </w:pict>
      </w:r>
    </w:p>
    <w:p w:rsidR="00AC220D" w:rsidRDefault="00AC220D" w:rsidP="00AC220D">
      <w:pPr>
        <w:tabs>
          <w:tab w:val="left" w:pos="168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AC220D" w:rsidRPr="00AC220D" w:rsidRDefault="00AC220D" w:rsidP="00AC220D">
      <w:pPr>
        <w:rPr>
          <w:sz w:val="40"/>
          <w:szCs w:val="40"/>
        </w:rPr>
      </w:pPr>
    </w:p>
    <w:p w:rsidR="00AC220D" w:rsidRPr="00AC220D" w:rsidRDefault="00AC220D" w:rsidP="00AC220D">
      <w:pPr>
        <w:ind w:left="-450" w:hanging="90"/>
        <w:rPr>
          <w:sz w:val="40"/>
          <w:szCs w:val="40"/>
        </w:rPr>
      </w:pPr>
      <w:r>
        <w:rPr>
          <w:sz w:val="40"/>
          <w:szCs w:val="40"/>
        </w:rPr>
        <w:t>Text-World</w:t>
      </w:r>
    </w:p>
    <w:p w:rsidR="00AC220D" w:rsidRPr="00AC220D" w:rsidRDefault="00AC220D" w:rsidP="00AC220D">
      <w:pPr>
        <w:rPr>
          <w:sz w:val="40"/>
          <w:szCs w:val="40"/>
        </w:rPr>
      </w:pPr>
    </w:p>
    <w:p w:rsidR="00AC220D" w:rsidRPr="00AC220D" w:rsidRDefault="00AC220D" w:rsidP="00AC220D">
      <w:pPr>
        <w:rPr>
          <w:sz w:val="40"/>
          <w:szCs w:val="40"/>
        </w:rPr>
      </w:pPr>
    </w:p>
    <w:p w:rsidR="00AC220D" w:rsidRDefault="00AC220D" w:rsidP="00AC220D">
      <w:pPr>
        <w:rPr>
          <w:sz w:val="40"/>
          <w:szCs w:val="40"/>
        </w:rPr>
      </w:pPr>
      <w:r>
        <w:rPr>
          <w:noProof/>
          <w:sz w:val="40"/>
          <w:szCs w:val="40"/>
        </w:rPr>
        <w:pict>
          <v:shape id="_x0000_s1028" type="#_x0000_t202" style="position:absolute;margin-left:84.35pt;margin-top:17.6pt;width:316.15pt;height:196.05pt;z-index:251662336;mso-width-relative:margin;mso-height-relative:margin">
            <v:textbox>
              <w:txbxContent>
                <w:p w:rsidR="00AC220D" w:rsidRDefault="00AC220D" w:rsidP="00AC220D">
                  <w:r>
                    <w:t>This reminds me of w</w:t>
                  </w:r>
                  <w:r w:rsidR="00852438">
                    <w:t xml:space="preserve">hen we studied the </w:t>
                  </w:r>
                  <w:proofErr w:type="spellStart"/>
                  <w:r w:rsidR="00852438">
                    <w:t>Bhagavad</w:t>
                  </w:r>
                  <w:proofErr w:type="spellEnd"/>
                  <w:r w:rsidR="00852438">
                    <w:t xml:space="preserve"> </w:t>
                  </w:r>
                  <w:proofErr w:type="spellStart"/>
                  <w:r w:rsidR="00852438">
                    <w:t>G</w:t>
                  </w:r>
                  <w:r w:rsidR="00852438" w:rsidRPr="00852438">
                    <w:t>ita</w:t>
                  </w:r>
                  <w:proofErr w:type="spellEnd"/>
                  <w:r w:rsidR="00852438">
                    <w:t xml:space="preserve"> during our Hinduism unit because___________________________________</w:t>
                  </w:r>
                </w:p>
                <w:p w:rsidR="00852438" w:rsidRDefault="00852438" w:rsidP="00852438">
                  <w:pPr>
                    <w:spacing w:line="360" w:lineRule="auto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852438" w:rsidRDefault="00852438" w:rsidP="00AC220D"/>
              </w:txbxContent>
            </v:textbox>
          </v:shape>
        </w:pict>
      </w:r>
    </w:p>
    <w:p w:rsidR="00AC220D" w:rsidRDefault="00AC220D" w:rsidP="00AC220D">
      <w:pPr>
        <w:tabs>
          <w:tab w:val="left" w:pos="3705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AC220D" w:rsidRPr="00AC220D" w:rsidRDefault="00AC220D" w:rsidP="00AC220D">
      <w:pPr>
        <w:ind w:left="-450"/>
        <w:rPr>
          <w:sz w:val="40"/>
          <w:szCs w:val="40"/>
        </w:rPr>
      </w:pPr>
      <w:r>
        <w:rPr>
          <w:sz w:val="40"/>
          <w:szCs w:val="40"/>
        </w:rPr>
        <w:t>Text - Unit</w:t>
      </w:r>
    </w:p>
    <w:sectPr w:rsidR="00AC220D" w:rsidRPr="00AC220D" w:rsidSect="00AC220D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749C"/>
    <w:multiLevelType w:val="hybridMultilevel"/>
    <w:tmpl w:val="67E2E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063AAD"/>
    <w:multiLevelType w:val="hybridMultilevel"/>
    <w:tmpl w:val="BDE21B38"/>
    <w:lvl w:ilvl="0" w:tplc="CC12662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20D"/>
    <w:rsid w:val="00852438"/>
    <w:rsid w:val="00AC220D"/>
    <w:rsid w:val="00B83DE3"/>
    <w:rsid w:val="00EF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2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54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mpaisley</dc:creator>
  <cp:keywords/>
  <dc:description/>
  <cp:lastModifiedBy>mpaisley</cp:lastModifiedBy>
  <cp:revision>1</cp:revision>
  <dcterms:created xsi:type="dcterms:W3CDTF">2010-04-20T15:22:00Z</dcterms:created>
  <dcterms:modified xsi:type="dcterms:W3CDTF">2010-04-20T15:52:00Z</dcterms:modified>
</cp:coreProperties>
</file>